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5F254F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05.07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0004BB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0004BB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F254F">
        <w:rPr>
          <w:rFonts w:ascii="Arial" w:hAnsi="Arial" w:cs="Arial"/>
          <w:b/>
          <w:i/>
          <w:lang w:val="bg-BG"/>
        </w:rPr>
        <w:t>52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5F254F" w:rsidRDefault="00474034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D2639F" w:rsidRPr="0018158D">
        <w:rPr>
          <w:rFonts w:ascii="Arial" w:hAnsi="Arial" w:cs="Arial"/>
        </w:rPr>
        <w:t xml:space="preserve"> </w:t>
      </w:r>
      <w:r w:rsidR="005F254F">
        <w:rPr>
          <w:rFonts w:ascii="Arial" w:hAnsi="Arial" w:cs="Arial"/>
        </w:rPr>
        <w:t xml:space="preserve">и допълнен </w:t>
      </w:r>
      <w:r w:rsidR="00D2639F" w:rsidRPr="0018158D">
        <w:rPr>
          <w:rFonts w:ascii="Arial" w:hAnsi="Arial" w:cs="Arial"/>
        </w:rPr>
        <w:t>е</w:t>
      </w:r>
      <w:r w:rsidR="00D2639F"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за </w:t>
      </w:r>
      <w:r w:rsidR="005F254F" w:rsidRPr="005F254F">
        <w:rPr>
          <w:rStyle w:val="Heading2Char"/>
        </w:rPr>
        <w:t>защита от шума в околната среда</w:t>
      </w:r>
      <w:r w:rsidR="004A3002" w:rsidRPr="004A3002">
        <w:rPr>
          <w:rStyle w:val="Heading2Char"/>
        </w:rPr>
        <w:t xml:space="preserve">. </w:t>
      </w:r>
      <w:r w:rsidR="005F254F" w:rsidRPr="005F254F">
        <w:rPr>
          <w:rFonts w:ascii="Arial" w:hAnsi="Arial" w:cs="Arial"/>
        </w:rPr>
        <w:t>Осигурява се опазването на здравето на населението от вредното въздействие на шума, предизвикан от дейността на търговски и производствени обекти, разкрити в жилищни сгради и сгради със смесено предназначение, зони и територии, предназначени за жилищно строителство, рекреационни зони и територии и зони със смесено предназначение. На Министерския съвет се възлага издаването на наредба</w:t>
      </w:r>
      <w:r w:rsidR="00467CD4">
        <w:rPr>
          <w:rFonts w:ascii="Arial" w:hAnsi="Arial" w:cs="Arial"/>
        </w:rPr>
        <w:t xml:space="preserve"> за</w:t>
      </w:r>
      <w:r w:rsidR="005F254F" w:rsidRPr="005F254F">
        <w:rPr>
          <w:rFonts w:ascii="Arial" w:hAnsi="Arial" w:cs="Arial"/>
        </w:rPr>
        <w:t xml:space="preserve"> изискванията за осигуряване на нормална акустична обстановка в жилищни и обществени сгради и в зони и територии, предназначени за жилищно строителство, рекреационни зони и територии и зони и територии със смесено предназначение, както и изискванията към използването на озвучителни средства.</w:t>
      </w:r>
    </w:p>
    <w:p w:rsidR="00474034" w:rsidRDefault="00474034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5F254F" w:rsidRPr="005F254F">
        <w:rPr>
          <w:rStyle w:val="Heading2Char"/>
        </w:rPr>
        <w:t>Поста</w:t>
      </w:r>
      <w:r w:rsidR="005F254F">
        <w:rPr>
          <w:rStyle w:val="Heading2Char"/>
        </w:rPr>
        <w:t>новление № 156 от 27 юни 2019 г</w:t>
      </w:r>
      <w:r w:rsidRPr="004A3002">
        <w:rPr>
          <w:rStyle w:val="Heading2Char"/>
        </w:rPr>
        <w:t xml:space="preserve">. </w:t>
      </w:r>
      <w:r w:rsidR="00157E25" w:rsidRPr="00157E25">
        <w:rPr>
          <w:rFonts w:ascii="Arial" w:hAnsi="Arial" w:cs="Arial"/>
        </w:rPr>
        <w:t>С</w:t>
      </w:r>
      <w:r w:rsidR="004259DF" w:rsidRPr="004259DF">
        <w:t xml:space="preserve"> </w:t>
      </w:r>
      <w:r w:rsidR="004259DF" w:rsidRPr="004259DF">
        <w:rPr>
          <w:rFonts w:ascii="Arial" w:hAnsi="Arial" w:cs="Arial"/>
        </w:rPr>
        <w:t>него се създава Национален координационен център за безопасно движение по пътищата, който осигурява оперативна координация и взаимодействие между компетентните държавни структури при прилагането на мерки за превенция, въвеждане на временна организация на движението при усложнени пътни и метеорологични условия, затруднения или блокиране на движението, реакция при пътнотранспортни произшествия, пожари, бедствия, извънредни ситуации и аварии на територията на страната, както и други дейности, касаещи безопасността на движението.</w:t>
      </w:r>
    </w:p>
    <w:p w:rsidR="00474034" w:rsidRDefault="00474034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5F254F" w:rsidRPr="005F254F">
        <w:rPr>
          <w:rStyle w:val="Heading2Char"/>
        </w:rPr>
        <w:t xml:space="preserve">Наредба № Н-18 от 2006 г. </w:t>
      </w:r>
      <w:r w:rsidR="004259DF" w:rsidRPr="004259DF">
        <w:rPr>
          <w:rFonts w:ascii="Arial" w:hAnsi="Arial" w:cs="Arial"/>
        </w:rPr>
        <w:t>Разписва се процедура за действие при необходимост от промени във фърмуера на фискалните устройства, произтичащи от нормативни изисквания или инициирани от органи на Националната агенция по приходите.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F254F">
        <w:rPr>
          <w:rFonts w:ascii="Arial" w:hAnsi="Arial" w:cs="Arial"/>
          <w:b/>
          <w:i/>
          <w:lang w:val="bg-BG"/>
        </w:rPr>
        <w:t>54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71762" w:rsidRPr="00412A97" w:rsidRDefault="00871762" w:rsidP="00271A52">
      <w:pPr>
        <w:spacing w:after="240" w:line="360" w:lineRule="auto"/>
        <w:jc w:val="both"/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3A7F67" w:rsidRPr="003A7F67">
        <w:rPr>
          <w:rStyle w:val="Heading2Char"/>
        </w:rPr>
        <w:t>Закон</w:t>
      </w:r>
      <w:r w:rsidR="003A7F67">
        <w:rPr>
          <w:rStyle w:val="Heading2Char"/>
        </w:rPr>
        <w:t>ът</w:t>
      </w:r>
      <w:r w:rsidR="003A7F67" w:rsidRPr="003A7F67">
        <w:rPr>
          <w:rStyle w:val="Heading2Char"/>
        </w:rPr>
        <w:t xml:space="preserve"> </w:t>
      </w:r>
      <w:r w:rsidR="00412A97" w:rsidRPr="00412A97">
        <w:rPr>
          <w:rStyle w:val="Heading2Char"/>
        </w:rPr>
        <w:t>за пощенските услуги</w:t>
      </w:r>
      <w:r w:rsidRPr="003C5B00">
        <w:rPr>
          <w:rStyle w:val="Heading2Char"/>
        </w:rPr>
        <w:t xml:space="preserve">. </w:t>
      </w:r>
      <w:r w:rsidR="00412A97">
        <w:rPr>
          <w:rFonts w:ascii="Arial" w:hAnsi="Arial" w:cs="Arial"/>
        </w:rPr>
        <w:t xml:space="preserve">Актуализира се уредбата на </w:t>
      </w:r>
      <w:r w:rsidR="00412A97" w:rsidRPr="00412A97">
        <w:rPr>
          <w:rFonts w:ascii="Arial" w:hAnsi="Arial" w:cs="Arial"/>
        </w:rPr>
        <w:t>услугите за трансгранична доставка на колетни пратки</w:t>
      </w:r>
      <w:r w:rsidR="00412A97">
        <w:rPr>
          <w:rFonts w:ascii="Arial" w:hAnsi="Arial" w:cs="Arial"/>
        </w:rPr>
        <w:t xml:space="preserve"> с цел привеждането ѝ в съответствие с правото на ЕС. Въвеждат се изискванията на</w:t>
      </w:r>
      <w:r w:rsidR="00412A97" w:rsidRPr="00412A97">
        <w:t xml:space="preserve"> </w:t>
      </w:r>
      <w:r w:rsidR="00412A97" w:rsidRPr="00412A97">
        <w:rPr>
          <w:rFonts w:ascii="Arial" w:hAnsi="Arial" w:cs="Arial"/>
        </w:rPr>
        <w:t>европейската рамка, свързана с държавните помощи за услуги от общ икономически интерес, както и с процедурата по доказване на нетните разходи и определяне на размера на средствата за компенсиране на несправедливата финансова тежест от извършване на универсалната пощенска услуга</w:t>
      </w:r>
      <w:r w:rsidR="00412A97">
        <w:rPr>
          <w:rFonts w:ascii="Arial" w:hAnsi="Arial" w:cs="Arial"/>
        </w:rPr>
        <w:t>. Отстраняват</w:t>
      </w:r>
      <w:r w:rsidR="00412A97" w:rsidRPr="00412A97">
        <w:rPr>
          <w:rFonts w:ascii="Arial" w:hAnsi="Arial" w:cs="Arial"/>
        </w:rPr>
        <w:t xml:space="preserve"> с</w:t>
      </w:r>
      <w:r w:rsidR="00412A97">
        <w:rPr>
          <w:rFonts w:ascii="Arial" w:hAnsi="Arial" w:cs="Arial"/>
        </w:rPr>
        <w:t>е</w:t>
      </w:r>
      <w:r w:rsidR="00412A97" w:rsidRPr="00412A97">
        <w:rPr>
          <w:rFonts w:ascii="Arial" w:hAnsi="Arial" w:cs="Arial"/>
        </w:rPr>
        <w:t xml:space="preserve"> противоречия, създаващи нееднозначно тълкуване на текстовете</w:t>
      </w:r>
      <w:r w:rsidR="00412A97">
        <w:rPr>
          <w:rFonts w:ascii="Arial" w:hAnsi="Arial" w:cs="Arial"/>
        </w:rPr>
        <w:t>, и се</w:t>
      </w:r>
      <w:r w:rsidR="00412A97" w:rsidRPr="00412A97">
        <w:rPr>
          <w:rFonts w:ascii="Arial" w:hAnsi="Arial" w:cs="Arial"/>
        </w:rPr>
        <w:t xml:space="preserve"> запъл</w:t>
      </w:r>
      <w:r w:rsidR="00412A97">
        <w:rPr>
          <w:rFonts w:ascii="Arial" w:hAnsi="Arial" w:cs="Arial"/>
        </w:rPr>
        <w:t>ват</w:t>
      </w:r>
      <w:r w:rsidR="00412A97" w:rsidRPr="00412A97">
        <w:rPr>
          <w:rFonts w:ascii="Arial" w:hAnsi="Arial" w:cs="Arial"/>
        </w:rPr>
        <w:t xml:space="preserve"> празноти по отношение на изпълнението на регулаторните функции на Комисията за регулиране на съобщенията</w:t>
      </w:r>
      <w:r w:rsidR="00412A97">
        <w:t>.</w:t>
      </w:r>
    </w:p>
    <w:p w:rsidR="00412A97" w:rsidRDefault="00871762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412A97" w:rsidRPr="00412A97">
        <w:rPr>
          <w:rStyle w:val="Heading2Char"/>
        </w:rPr>
        <w:t xml:space="preserve">Постановление № 157 от 28 юни 2019 г. </w:t>
      </w:r>
      <w:r w:rsidR="00412A97" w:rsidRPr="00412A97">
        <w:rPr>
          <w:rFonts w:ascii="Arial" w:hAnsi="Arial" w:cs="Arial"/>
        </w:rPr>
        <w:t>Министерският съвет одобри вътрешнокомпенсирана промяна на утвърдените разходи по области на политики и бюджетни програми по бюджета на Министерство на правосъдието за 2019 г.</w:t>
      </w:r>
      <w:r w:rsidR="00412A97">
        <w:rPr>
          <w:rFonts w:ascii="Arial" w:hAnsi="Arial" w:cs="Arial"/>
        </w:rPr>
        <w:t xml:space="preserve"> Тя се налага</w:t>
      </w:r>
      <w:r w:rsidR="00412A97" w:rsidRPr="00412A97">
        <w:rPr>
          <w:rFonts w:ascii="Arial" w:hAnsi="Arial" w:cs="Arial"/>
        </w:rPr>
        <w:t xml:space="preserve"> във връзка с финансово обезпечаване на вече направени </w:t>
      </w:r>
      <w:r w:rsidR="00D66247">
        <w:rPr>
          <w:rFonts w:ascii="Arial" w:hAnsi="Arial" w:cs="Arial"/>
        </w:rPr>
        <w:t>изменения в</w:t>
      </w:r>
      <w:r w:rsidR="00412A97" w:rsidRPr="00412A97">
        <w:rPr>
          <w:rFonts w:ascii="Arial" w:hAnsi="Arial" w:cs="Arial"/>
        </w:rPr>
        <w:t xml:space="preserve"> числеността на персонала в Инспектората по чл. 46 от Закона за администрацията към Министерството на правосъдието с 3-ма служители за сметка на намаления състав в Агенцията по вписванията със същия брой служители.</w:t>
      </w:r>
      <w:r w:rsidR="00D66247">
        <w:rPr>
          <w:rFonts w:ascii="Arial" w:hAnsi="Arial" w:cs="Arial"/>
        </w:rPr>
        <w:t xml:space="preserve"> </w:t>
      </w:r>
      <w:r w:rsidR="00412A97" w:rsidRPr="00412A97">
        <w:rPr>
          <w:rFonts w:ascii="Arial" w:hAnsi="Arial" w:cs="Arial"/>
        </w:rPr>
        <w:t xml:space="preserve">Необходимите средства за увеличаването на разходите за персонал в програма </w:t>
      </w:r>
      <w:r w:rsidR="00D66247">
        <w:rPr>
          <w:rFonts w:ascii="Arial" w:hAnsi="Arial" w:cs="Arial"/>
        </w:rPr>
        <w:t>"</w:t>
      </w:r>
      <w:r w:rsidR="00412A97" w:rsidRPr="00412A97">
        <w:rPr>
          <w:rFonts w:ascii="Arial" w:hAnsi="Arial" w:cs="Arial"/>
        </w:rPr>
        <w:t>Администрация</w:t>
      </w:r>
      <w:r w:rsidR="00D66247">
        <w:rPr>
          <w:rFonts w:ascii="Arial" w:hAnsi="Arial" w:cs="Arial"/>
        </w:rPr>
        <w:t>"</w:t>
      </w:r>
      <w:r w:rsidR="00412A97" w:rsidRPr="00412A97">
        <w:rPr>
          <w:rFonts w:ascii="Arial" w:hAnsi="Arial" w:cs="Arial"/>
        </w:rPr>
        <w:t xml:space="preserve"> се осигуряват за сметка на намаление на разход</w:t>
      </w:r>
      <w:r w:rsidR="00D66247">
        <w:rPr>
          <w:rFonts w:ascii="Arial" w:hAnsi="Arial" w:cs="Arial"/>
        </w:rPr>
        <w:t>ите за Персонал, предвидени по "</w:t>
      </w:r>
      <w:r w:rsidR="00412A97" w:rsidRPr="00412A97">
        <w:rPr>
          <w:rFonts w:ascii="Arial" w:hAnsi="Arial" w:cs="Arial"/>
        </w:rPr>
        <w:t>Политика в областта на правосъдието</w:t>
      </w:r>
      <w:r w:rsidR="00D66247">
        <w:rPr>
          <w:rFonts w:ascii="Arial" w:hAnsi="Arial" w:cs="Arial"/>
        </w:rPr>
        <w:t>"</w:t>
      </w:r>
      <w:r w:rsidR="00412A97" w:rsidRPr="00412A97">
        <w:rPr>
          <w:rFonts w:ascii="Arial" w:hAnsi="Arial" w:cs="Arial"/>
        </w:rPr>
        <w:t xml:space="preserve">, бюджетна програма </w:t>
      </w:r>
      <w:r w:rsidR="00D66247">
        <w:rPr>
          <w:rFonts w:ascii="Arial" w:hAnsi="Arial" w:cs="Arial"/>
        </w:rPr>
        <w:t>"</w:t>
      </w:r>
      <w:r w:rsidR="00412A97" w:rsidRPr="00412A97">
        <w:rPr>
          <w:rFonts w:ascii="Arial" w:hAnsi="Arial" w:cs="Arial"/>
        </w:rPr>
        <w:t>Регистри</w:t>
      </w:r>
      <w:r w:rsidR="00D66247">
        <w:rPr>
          <w:rFonts w:ascii="Arial" w:hAnsi="Arial" w:cs="Arial"/>
        </w:rPr>
        <w:t>".</w:t>
      </w:r>
    </w:p>
    <w:p w:rsidR="00412A97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12A97">
        <w:rPr>
          <w:rStyle w:val="Heading2Char"/>
        </w:rPr>
        <w:t>Постановление № 15</w:t>
      </w:r>
      <w:r>
        <w:rPr>
          <w:rStyle w:val="Heading2Char"/>
        </w:rPr>
        <w:t>8</w:t>
      </w:r>
      <w:r w:rsidRPr="00412A97">
        <w:rPr>
          <w:rStyle w:val="Heading2Char"/>
        </w:rPr>
        <w:t xml:space="preserve"> от 28 юни 2019 г. </w:t>
      </w:r>
      <w:r w:rsidR="00D66247">
        <w:rPr>
          <w:rFonts w:ascii="Arial" w:hAnsi="Arial" w:cs="Arial"/>
        </w:rPr>
        <w:t>Увеличава се капиталът на "</w:t>
      </w:r>
      <w:r w:rsidR="00D66247" w:rsidRPr="00D66247">
        <w:rPr>
          <w:rFonts w:ascii="Arial" w:hAnsi="Arial" w:cs="Arial"/>
        </w:rPr>
        <w:t>Фонд мениджър на финансовите инструменти в България</w:t>
      </w:r>
      <w:r w:rsidR="00D66247">
        <w:rPr>
          <w:rFonts w:ascii="Arial" w:hAnsi="Arial" w:cs="Arial"/>
        </w:rPr>
        <w:t>"</w:t>
      </w:r>
      <w:r w:rsidR="00D66247" w:rsidRPr="00D66247">
        <w:rPr>
          <w:rFonts w:ascii="Arial" w:hAnsi="Arial" w:cs="Arial"/>
        </w:rPr>
        <w:t xml:space="preserve"> ЕАД с 340 000 лв.</w:t>
      </w:r>
      <w:r w:rsidR="00D66247" w:rsidRPr="00D66247">
        <w:t xml:space="preserve"> </w:t>
      </w:r>
      <w:r w:rsidR="00D66247" w:rsidRPr="00D66247">
        <w:rPr>
          <w:rFonts w:ascii="Arial" w:hAnsi="Arial" w:cs="Arial"/>
        </w:rPr>
        <w:t xml:space="preserve">Звеното за координация </w:t>
      </w:r>
      <w:r w:rsidR="00D66247">
        <w:rPr>
          <w:rFonts w:ascii="Arial" w:hAnsi="Arial" w:cs="Arial"/>
        </w:rPr>
        <w:t>във Фонда</w:t>
      </w:r>
      <w:r w:rsidR="00D66247" w:rsidRPr="00D66247">
        <w:rPr>
          <w:rFonts w:ascii="Arial" w:hAnsi="Arial" w:cs="Arial"/>
        </w:rPr>
        <w:t xml:space="preserve"> е създадено в изпълнение на Меморандума за разбирателство, подписан между Европейската инвестиционна банка и Република България през м. декември 2016 г.</w:t>
      </w:r>
    </w:p>
    <w:p w:rsidR="00412A97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159</w:t>
      </w:r>
      <w:r w:rsidRPr="00412A97">
        <w:rPr>
          <w:rStyle w:val="Heading2Char"/>
        </w:rPr>
        <w:t xml:space="preserve"> от 28 юни 2019 г. </w:t>
      </w:r>
      <w:r w:rsidR="00B26EB4">
        <w:rPr>
          <w:rFonts w:ascii="Arial" w:hAnsi="Arial" w:cs="Arial"/>
        </w:rPr>
        <w:t>Правителството отпусна средства</w:t>
      </w:r>
      <w:r w:rsidR="00B26EB4" w:rsidRPr="00B26EB4">
        <w:rPr>
          <w:rFonts w:ascii="Arial" w:hAnsi="Arial" w:cs="Arial"/>
        </w:rPr>
        <w:t xml:space="preserve"> в размер на 250 965 лв. за изплащане на стипендии на ученици от държавни спортни и общински училища за постигнати спортни успехи през първото тримесечие на 2019 г. и четвърто тримесечие на 2018 г., както и за доизплащане на стипендии, отпуснати през 2018 г.</w:t>
      </w:r>
    </w:p>
    <w:p w:rsidR="00412A97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160</w:t>
      </w:r>
      <w:r w:rsidRPr="00412A97">
        <w:rPr>
          <w:rStyle w:val="Heading2Char"/>
        </w:rPr>
        <w:t xml:space="preserve"> от 28 юни 2019 г. </w:t>
      </w:r>
      <w:r w:rsidR="00E73D73">
        <w:rPr>
          <w:rFonts w:ascii="Arial" w:hAnsi="Arial" w:cs="Arial"/>
        </w:rPr>
        <w:t>Кабинетът о</w:t>
      </w:r>
      <w:r w:rsidR="00E73D73" w:rsidRPr="00E73D73">
        <w:rPr>
          <w:rFonts w:ascii="Arial" w:hAnsi="Arial" w:cs="Arial"/>
        </w:rPr>
        <w:t>добри допълнителни трансфери в размер на 3 295 560 лв. по бюджетите на общините за работа с деца и ученици от уязвими групи в детските градини и училищата за 2019 г.</w:t>
      </w:r>
      <w:r w:rsidR="00E73D73" w:rsidRPr="00E73D73">
        <w:t xml:space="preserve"> </w:t>
      </w:r>
      <w:r w:rsidR="00E73D73" w:rsidRPr="00E73D73">
        <w:rPr>
          <w:rFonts w:ascii="Arial" w:hAnsi="Arial" w:cs="Arial"/>
        </w:rPr>
        <w:t>Разходите могат да са за служители, включени в екипите за обхващане и задържане в образователната система на деца и ученици в задължителна предучилищна и училищна възраст, за назначаване на социален работник, образователен медиатор или помощник на учителя, за заплащане на допълнителни учебни часове по български език в училищата и на допълнителни модули за деца, които не владеят български език, в детските градини, както и за персонал, ангажиран с мерки за подпомагане на достъпа до образование и предотвратяване на риска от отпадане от системата на предучилищното и училищното образование на децата и учениците от уязвими групи.</w:t>
      </w:r>
    </w:p>
    <w:p w:rsidR="00412A97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162</w:t>
      </w:r>
      <w:r w:rsidRPr="00412A97">
        <w:rPr>
          <w:rStyle w:val="Heading2Char"/>
        </w:rPr>
        <w:t xml:space="preserve"> от 28 юни 2019 г. </w:t>
      </w:r>
      <w:r w:rsidR="00E73D73" w:rsidRPr="00E73D73">
        <w:rPr>
          <w:rFonts w:ascii="Arial" w:hAnsi="Arial" w:cs="Arial"/>
        </w:rPr>
        <w:t>С цел намаляване на административната и регулаторната тежест върху гражданите и бизнеса</w:t>
      </w:r>
      <w:r w:rsidR="00E73D73">
        <w:rPr>
          <w:rFonts w:ascii="Arial" w:hAnsi="Arial" w:cs="Arial"/>
        </w:rPr>
        <w:t xml:space="preserve"> се актуализира редът за и</w:t>
      </w:r>
      <w:r w:rsidR="00E73D73" w:rsidRPr="00E73D73">
        <w:rPr>
          <w:rFonts w:ascii="Arial" w:hAnsi="Arial" w:cs="Arial"/>
        </w:rPr>
        <w:t>здаване на лицензни и разрешения за безопасно използване на ядрената енергия</w:t>
      </w:r>
      <w:r w:rsidR="00E73D73">
        <w:rPr>
          <w:rFonts w:ascii="Arial" w:hAnsi="Arial" w:cs="Arial"/>
        </w:rPr>
        <w:t xml:space="preserve">, </w:t>
      </w:r>
      <w:r w:rsidR="00E73D73" w:rsidRPr="00E73D73">
        <w:rPr>
          <w:rFonts w:ascii="Arial" w:hAnsi="Arial" w:cs="Arial"/>
        </w:rPr>
        <w:t>за издаване на лицензни за специализирано обучение и на удостоверения за правоспособност за използване на ядрената енергия</w:t>
      </w:r>
      <w:r w:rsidR="00E73D73">
        <w:rPr>
          <w:rFonts w:ascii="Arial" w:hAnsi="Arial" w:cs="Arial"/>
        </w:rPr>
        <w:t>.</w:t>
      </w:r>
    </w:p>
    <w:p w:rsidR="00412A97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163</w:t>
      </w:r>
      <w:r w:rsidRPr="00412A97">
        <w:rPr>
          <w:rStyle w:val="Heading2Char"/>
        </w:rPr>
        <w:t xml:space="preserve"> от 28 юни 2019 г. </w:t>
      </w:r>
      <w:r w:rsidR="00E73D73">
        <w:rPr>
          <w:rFonts w:ascii="Arial" w:hAnsi="Arial" w:cs="Arial"/>
        </w:rPr>
        <w:t xml:space="preserve">С </w:t>
      </w:r>
      <w:r w:rsidR="00E73D73" w:rsidRPr="00E73D73">
        <w:rPr>
          <w:rFonts w:ascii="Arial" w:hAnsi="Arial" w:cs="Arial"/>
        </w:rPr>
        <w:t xml:space="preserve">една година </w:t>
      </w:r>
      <w:r w:rsidR="00E73D73">
        <w:rPr>
          <w:rFonts w:ascii="Arial" w:hAnsi="Arial" w:cs="Arial"/>
        </w:rPr>
        <w:t xml:space="preserve">се удължава </w:t>
      </w:r>
      <w:r w:rsidR="00E73D73" w:rsidRPr="00E73D73">
        <w:rPr>
          <w:rFonts w:ascii="Arial" w:hAnsi="Arial" w:cs="Arial"/>
        </w:rPr>
        <w:t>срокът за изплащане на задъл</w:t>
      </w:r>
      <w:r w:rsidR="00E73D73">
        <w:rPr>
          <w:rFonts w:ascii="Arial" w:hAnsi="Arial" w:cs="Arial"/>
        </w:rPr>
        <w:t>женията на Национална компания "Железопътна инфраструктура"</w:t>
      </w:r>
      <w:r w:rsidR="00E73D73" w:rsidRPr="00E73D73">
        <w:rPr>
          <w:rFonts w:ascii="Arial" w:hAnsi="Arial" w:cs="Arial"/>
        </w:rPr>
        <w:t xml:space="preserve"> по предоставен</w:t>
      </w:r>
      <w:r w:rsidR="00E73D73">
        <w:rPr>
          <w:rFonts w:ascii="Arial" w:hAnsi="Arial" w:cs="Arial"/>
        </w:rPr>
        <w:t>ия</w:t>
      </w:r>
      <w:r w:rsidR="00E73D73" w:rsidRPr="00E73D73">
        <w:rPr>
          <w:rFonts w:ascii="Arial" w:hAnsi="Arial" w:cs="Arial"/>
        </w:rPr>
        <w:t xml:space="preserve"> безлихвен заем в размер на 208 млн. лева.</w:t>
      </w:r>
    </w:p>
    <w:p w:rsidR="00431F9A" w:rsidRDefault="00412A97" w:rsidP="00431F9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164</w:t>
      </w:r>
      <w:r w:rsidRPr="00412A97">
        <w:rPr>
          <w:rStyle w:val="Heading2Char"/>
        </w:rPr>
        <w:t xml:space="preserve"> от 28 юни 2019 г. </w:t>
      </w:r>
      <w:r w:rsidR="00E73D73">
        <w:rPr>
          <w:rFonts w:ascii="Arial" w:hAnsi="Arial" w:cs="Arial"/>
        </w:rPr>
        <w:t>Одобрени са</w:t>
      </w:r>
      <w:r w:rsidR="00E73D73" w:rsidRPr="00E73D73">
        <w:rPr>
          <w:rFonts w:ascii="Arial" w:hAnsi="Arial" w:cs="Arial"/>
        </w:rPr>
        <w:t xml:space="preserve"> </w:t>
      </w:r>
      <w:r w:rsidR="00431F9A" w:rsidRPr="00E73D73">
        <w:rPr>
          <w:rFonts w:ascii="Arial" w:hAnsi="Arial" w:cs="Arial"/>
        </w:rPr>
        <w:t>средства по бюджета на Министерския съвет в размер на 7,394 млн. лв. за следните дейности: обезпечаване на транспортирането и екологосъобразното третиране чрез крайно оползотворяване/</w:t>
      </w:r>
      <w:r w:rsidR="00431F9A">
        <w:rPr>
          <w:rFonts w:ascii="Arial" w:hAnsi="Arial" w:cs="Arial"/>
        </w:rPr>
        <w:t xml:space="preserve"> </w:t>
      </w:r>
      <w:r w:rsidR="00431F9A" w:rsidRPr="00E73D73">
        <w:rPr>
          <w:rFonts w:ascii="Arial" w:hAnsi="Arial" w:cs="Arial"/>
        </w:rPr>
        <w:t>обезвреждане на остатъчен отпадък на площадка край гр. Девня; за изграждане на прилежащ полеви път, успореден на временното възпрепятстващо съоръжение по българо-турската граница на територията на област Ямбол, както и за извънгаранционно поддържане на временното възпрепятстващо съоръжение по българо-турската граница на територията на областите Бургас, Хасково и Ямбол.</w:t>
      </w:r>
    </w:p>
    <w:p w:rsidR="00871762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Изменен и допълнен</w:t>
      </w:r>
      <w:r w:rsidR="00871762" w:rsidRPr="0018158D">
        <w:rPr>
          <w:rFonts w:ascii="Arial" w:hAnsi="Arial" w:cs="Arial"/>
        </w:rPr>
        <w:t xml:space="preserve"> е</w:t>
      </w:r>
      <w:r w:rsidR="00871762">
        <w:rPr>
          <w:rStyle w:val="Heading2Char"/>
        </w:rPr>
        <w:t xml:space="preserve"> </w:t>
      </w:r>
      <w:r>
        <w:rPr>
          <w:rStyle w:val="Heading2Char"/>
        </w:rPr>
        <w:t>Правилникът</w:t>
      </w:r>
      <w:r w:rsidRPr="00412A97">
        <w:rPr>
          <w:rStyle w:val="Heading2Char"/>
        </w:rPr>
        <w:t xml:space="preserve"> за устройството и дейността на Академията на Министерството на вътрешните работи</w:t>
      </w:r>
      <w:r w:rsidR="003A7F67" w:rsidRPr="003A7F67">
        <w:rPr>
          <w:rStyle w:val="Heading2Char"/>
        </w:rPr>
        <w:t xml:space="preserve">. </w:t>
      </w:r>
      <w:r w:rsidR="00E24A04">
        <w:rPr>
          <w:rFonts w:ascii="Arial" w:hAnsi="Arial" w:cs="Arial"/>
        </w:rPr>
        <w:t xml:space="preserve">Актуализират се </w:t>
      </w:r>
      <w:r w:rsidR="00E24A04" w:rsidRPr="00E24A04">
        <w:rPr>
          <w:rFonts w:ascii="Arial" w:hAnsi="Arial" w:cs="Arial"/>
        </w:rPr>
        <w:t>процедурите за раз</w:t>
      </w:r>
      <w:r w:rsidR="00E24A04">
        <w:rPr>
          <w:rFonts w:ascii="Arial" w:hAnsi="Arial" w:cs="Arial"/>
        </w:rPr>
        <w:t>витие на академичния състав, ка</w:t>
      </w:r>
      <w:r w:rsidR="00E24A04" w:rsidRPr="00E24A04">
        <w:rPr>
          <w:rFonts w:ascii="Arial" w:hAnsi="Arial" w:cs="Arial"/>
        </w:rPr>
        <w:t xml:space="preserve">то </w:t>
      </w:r>
      <w:r w:rsidR="00E24A04">
        <w:rPr>
          <w:rFonts w:ascii="Arial" w:hAnsi="Arial" w:cs="Arial"/>
        </w:rPr>
        <w:t>се подобрява и</w:t>
      </w:r>
      <w:r w:rsidR="00E24A04" w:rsidRPr="00E24A04">
        <w:rPr>
          <w:rFonts w:ascii="Arial" w:hAnsi="Arial" w:cs="Arial"/>
        </w:rPr>
        <w:t xml:space="preserve"> организацията на функциониране на колективните органи на управление, на административното обслужване на обучаваните и дейностите, свързани с участието им учебния процес.</w:t>
      </w:r>
    </w:p>
    <w:p w:rsidR="00EB329A" w:rsidRDefault="003A7F67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B329A" w:rsidRPr="0018158D">
        <w:rPr>
          <w:rFonts w:ascii="Arial" w:hAnsi="Arial" w:cs="Arial"/>
        </w:rPr>
        <w:t xml:space="preserve"> е</w:t>
      </w:r>
      <w:r w:rsidR="00EB329A">
        <w:rPr>
          <w:rStyle w:val="Heading2Char"/>
        </w:rPr>
        <w:t xml:space="preserve"> </w:t>
      </w:r>
      <w:r w:rsidR="00412A97" w:rsidRPr="00412A97">
        <w:rPr>
          <w:rStyle w:val="Heading2Char"/>
        </w:rPr>
        <w:t>Наредба № 21 от 2012 г.</w:t>
      </w:r>
      <w:r w:rsidR="00412A97">
        <w:rPr>
          <w:rFonts w:ascii="Arial" w:hAnsi="Arial" w:cs="Arial"/>
        </w:rPr>
        <w:t xml:space="preserve"> </w:t>
      </w:r>
      <w:r w:rsidR="00D60E43">
        <w:rPr>
          <w:rFonts w:ascii="Arial" w:hAnsi="Arial" w:cs="Arial"/>
        </w:rPr>
        <w:t xml:space="preserve">Разписват се условията и редът за </w:t>
      </w:r>
      <w:r w:rsidR="00D60E43" w:rsidRPr="00D60E43">
        <w:rPr>
          <w:rFonts w:ascii="Arial" w:hAnsi="Arial" w:cs="Arial"/>
        </w:rPr>
        <w:t>внос и износ на горски репродуктивен материал от и за трети страни - членки на Схемата за сертификация на горски репродуктивен материал, предназначен за международна търговия</w:t>
      </w:r>
      <w:r w:rsidR="0041370F">
        <w:rPr>
          <w:rFonts w:ascii="Arial" w:hAnsi="Arial" w:cs="Arial"/>
        </w:rPr>
        <w:t xml:space="preserve">, както и за </w:t>
      </w:r>
      <w:r w:rsidR="0041370F" w:rsidRPr="0041370F">
        <w:rPr>
          <w:rFonts w:ascii="Arial" w:hAnsi="Arial" w:cs="Arial"/>
        </w:rPr>
        <w:t>внос на горски репродуктивен материал от и за</w:t>
      </w:r>
      <w:r w:rsidR="0041370F">
        <w:rPr>
          <w:rFonts w:ascii="Arial" w:hAnsi="Arial" w:cs="Arial"/>
        </w:rPr>
        <w:t xml:space="preserve"> други</w:t>
      </w:r>
      <w:r w:rsidR="0041370F" w:rsidRPr="0041370F">
        <w:rPr>
          <w:rFonts w:ascii="Arial" w:hAnsi="Arial" w:cs="Arial"/>
        </w:rPr>
        <w:t xml:space="preserve"> тр</w:t>
      </w:r>
      <w:r w:rsidR="0041370F">
        <w:rPr>
          <w:rFonts w:ascii="Arial" w:hAnsi="Arial" w:cs="Arial"/>
        </w:rPr>
        <w:t>ети страни</w:t>
      </w:r>
      <w:r w:rsidR="0041370F" w:rsidRPr="0041370F">
        <w:rPr>
          <w:rFonts w:ascii="Arial" w:hAnsi="Arial" w:cs="Arial"/>
        </w:rPr>
        <w:t xml:space="preserve">, за които има решение на ЕС. </w:t>
      </w:r>
      <w:r w:rsidR="00F003F1">
        <w:rPr>
          <w:rFonts w:ascii="Arial" w:hAnsi="Arial" w:cs="Arial"/>
        </w:rPr>
        <w:t xml:space="preserve"> </w:t>
      </w:r>
    </w:p>
    <w:p w:rsidR="003A7F67" w:rsidRDefault="003A7F67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412A97" w:rsidRPr="00412A97">
        <w:rPr>
          <w:rStyle w:val="Heading2Char"/>
        </w:rPr>
        <w:t xml:space="preserve">Наредба № 4 от 2017 г. </w:t>
      </w:r>
      <w:r w:rsidR="00D60E43">
        <w:rPr>
          <w:rFonts w:ascii="Arial" w:hAnsi="Arial" w:cs="Arial"/>
        </w:rPr>
        <w:t>Предоставя се възможност на лицата, получили подпомагане по мярка 14 "</w:t>
      </w:r>
      <w:r w:rsidR="00D60E43" w:rsidRPr="00D60E43">
        <w:rPr>
          <w:rFonts w:ascii="Arial" w:hAnsi="Arial" w:cs="Arial"/>
        </w:rPr>
        <w:t>Хуманно отношение към животните</w:t>
      </w:r>
      <w:r w:rsidR="00D60E43">
        <w:rPr>
          <w:rFonts w:ascii="Arial" w:hAnsi="Arial" w:cs="Arial"/>
        </w:rPr>
        <w:t xml:space="preserve">" от Програмата за развитие на селските райони, от задължителните </w:t>
      </w:r>
      <w:r w:rsidR="00D60E43" w:rsidRPr="00D60E43">
        <w:rPr>
          <w:rFonts w:ascii="Arial" w:hAnsi="Arial" w:cs="Arial"/>
        </w:rPr>
        <w:t>160 дни</w:t>
      </w:r>
      <w:r w:rsidR="00D60E43">
        <w:rPr>
          <w:rFonts w:ascii="Arial" w:hAnsi="Arial" w:cs="Arial"/>
        </w:rPr>
        <w:t xml:space="preserve">, </w:t>
      </w:r>
      <w:r w:rsidR="00D60E43" w:rsidRPr="00D60E43">
        <w:rPr>
          <w:rFonts w:ascii="Arial" w:hAnsi="Arial" w:cs="Arial"/>
        </w:rPr>
        <w:t xml:space="preserve">минимум 120 дни </w:t>
      </w:r>
      <w:r w:rsidR="00D60E43">
        <w:rPr>
          <w:rFonts w:ascii="Arial" w:hAnsi="Arial" w:cs="Arial"/>
        </w:rPr>
        <w:t>да осигуряват</w:t>
      </w:r>
      <w:r w:rsidR="00D60E43" w:rsidRPr="00D60E43">
        <w:rPr>
          <w:rFonts w:ascii="Arial" w:hAnsi="Arial" w:cs="Arial"/>
        </w:rPr>
        <w:t xml:space="preserve"> паша</w:t>
      </w:r>
      <w:r w:rsidR="00D60E43">
        <w:rPr>
          <w:rFonts w:ascii="Arial" w:hAnsi="Arial" w:cs="Arial"/>
        </w:rPr>
        <w:t xml:space="preserve"> на животните</w:t>
      </w:r>
      <w:r w:rsidR="00D60E43" w:rsidRPr="00D60E43">
        <w:rPr>
          <w:rFonts w:ascii="Arial" w:hAnsi="Arial" w:cs="Arial"/>
        </w:rPr>
        <w:t>, а</w:t>
      </w:r>
      <w:r w:rsidR="00D60E43">
        <w:rPr>
          <w:rFonts w:ascii="Arial" w:hAnsi="Arial" w:cs="Arial"/>
        </w:rPr>
        <w:t xml:space="preserve"> останалите</w:t>
      </w:r>
      <w:r w:rsidR="00D60E43" w:rsidRPr="00D60E43">
        <w:rPr>
          <w:rFonts w:ascii="Arial" w:hAnsi="Arial" w:cs="Arial"/>
        </w:rPr>
        <w:t xml:space="preserve"> 40 дни </w:t>
      </w:r>
      <w:r w:rsidR="00D60E43">
        <w:rPr>
          <w:rFonts w:ascii="Arial" w:hAnsi="Arial" w:cs="Arial"/>
        </w:rPr>
        <w:t>последните</w:t>
      </w:r>
      <w:r w:rsidR="00D60E43" w:rsidRPr="00D60E43">
        <w:rPr>
          <w:rFonts w:ascii="Arial" w:hAnsi="Arial" w:cs="Arial"/>
        </w:rPr>
        <w:t xml:space="preserve"> могат да бъдат отглеждани на двора на животновъдния обект.</w:t>
      </w:r>
    </w:p>
    <w:p w:rsidR="00412A97" w:rsidRDefault="003A7F67" w:rsidP="00271A5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412A97" w:rsidRPr="00412A97">
        <w:rPr>
          <w:rStyle w:val="Heading2Char"/>
        </w:rPr>
        <w:t xml:space="preserve">Наредба № 6 от 2018 г. </w:t>
      </w:r>
      <w:r w:rsidR="00D60E43">
        <w:rPr>
          <w:rFonts w:ascii="Arial" w:hAnsi="Arial" w:cs="Arial"/>
        </w:rPr>
        <w:t xml:space="preserve">Прецизират се </w:t>
      </w:r>
      <w:r w:rsidR="00D60E43" w:rsidRPr="00D60E43">
        <w:rPr>
          <w:rFonts w:ascii="Arial" w:hAnsi="Arial" w:cs="Arial"/>
        </w:rPr>
        <w:t>контролните функции на Изпълнителната агенция по лозата и виното в процеса на издаване на Удостоверение за право на участие по мя</w:t>
      </w:r>
      <w:r w:rsidR="00D60E43">
        <w:rPr>
          <w:rFonts w:ascii="Arial" w:hAnsi="Arial" w:cs="Arial"/>
        </w:rPr>
        <w:t xml:space="preserve">рка "Инвестиции в предприятия" от </w:t>
      </w:r>
      <w:r w:rsidR="00D60E43" w:rsidRPr="00D60E43">
        <w:rPr>
          <w:rFonts w:ascii="Arial" w:hAnsi="Arial" w:cs="Arial"/>
        </w:rPr>
        <w:t>Национална програма за подпомаг</w:t>
      </w:r>
      <w:r w:rsidR="00D60E43">
        <w:rPr>
          <w:rFonts w:ascii="Arial" w:hAnsi="Arial" w:cs="Arial"/>
        </w:rPr>
        <w:t>ане на лозаро-винарския сектор.</w:t>
      </w:r>
    </w:p>
    <w:p w:rsidR="00271A52" w:rsidRPr="007E72DB" w:rsidRDefault="00EB329A" w:rsidP="00326B6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3A7F67">
        <w:rPr>
          <w:rFonts w:ascii="Arial" w:hAnsi="Arial" w:cs="Arial"/>
        </w:rPr>
        <w:t>а</w:t>
      </w:r>
      <w:r w:rsidR="00271A52" w:rsidRPr="0018158D">
        <w:rPr>
          <w:rFonts w:ascii="Arial" w:hAnsi="Arial" w:cs="Arial"/>
        </w:rPr>
        <w:t xml:space="preserve"> е</w:t>
      </w:r>
      <w:r w:rsidR="00271A52">
        <w:rPr>
          <w:rStyle w:val="Heading2Char"/>
        </w:rPr>
        <w:t xml:space="preserve"> </w:t>
      </w:r>
      <w:r w:rsidR="00412A97" w:rsidRPr="00412A97">
        <w:rPr>
          <w:rStyle w:val="Heading2Char"/>
        </w:rPr>
        <w:t>Нар</w:t>
      </w:r>
      <w:r w:rsidR="00412A97">
        <w:rPr>
          <w:rStyle w:val="Heading2Char"/>
        </w:rPr>
        <w:t>едба № РД-07-7 от 28 юни 2019 г</w:t>
      </w:r>
      <w:r w:rsidR="00271A52" w:rsidRPr="003C5B00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="00BA601B">
        <w:rPr>
          <w:rFonts w:ascii="Arial" w:hAnsi="Arial" w:cs="Arial"/>
        </w:rPr>
        <w:t>С нея</w:t>
      </w:r>
      <w:r w:rsidR="00326B6E">
        <w:rPr>
          <w:rFonts w:ascii="Arial" w:hAnsi="Arial" w:cs="Arial"/>
        </w:rPr>
        <w:t xml:space="preserve"> </w:t>
      </w:r>
      <w:r w:rsidR="00326B6E" w:rsidRPr="00326B6E">
        <w:rPr>
          <w:rFonts w:ascii="Arial" w:hAnsi="Arial" w:cs="Arial"/>
        </w:rPr>
        <w:t>се определя редът за включване в механизма лична помощ и начинът</w:t>
      </w:r>
      <w:r w:rsidR="00326B6E">
        <w:rPr>
          <w:rFonts w:ascii="Arial" w:hAnsi="Arial" w:cs="Arial"/>
        </w:rPr>
        <w:t xml:space="preserve"> за прилагане на процедурите по</w:t>
      </w:r>
      <w:r w:rsidR="00326B6E" w:rsidRPr="00326B6E">
        <w:rPr>
          <w:rFonts w:ascii="Arial" w:hAnsi="Arial" w:cs="Arial"/>
        </w:rPr>
        <w:t xml:space="preserve"> предварителен </w:t>
      </w:r>
      <w:r w:rsidR="00326B6E">
        <w:rPr>
          <w:rFonts w:ascii="Arial" w:hAnsi="Arial" w:cs="Arial"/>
        </w:rPr>
        <w:t>и</w:t>
      </w:r>
      <w:r w:rsidR="00326B6E" w:rsidRPr="00326B6E">
        <w:rPr>
          <w:rFonts w:ascii="Arial" w:hAnsi="Arial" w:cs="Arial"/>
        </w:rPr>
        <w:t xml:space="preserve"> текущ контрол върху изпълнението по предоставянето на механизма лична помощ и по</w:t>
      </w:r>
      <w:r w:rsidR="00326B6E">
        <w:rPr>
          <w:rFonts w:ascii="Arial" w:hAnsi="Arial" w:cs="Arial"/>
        </w:rPr>
        <w:t>следващи оценки на изпълнението, по</w:t>
      </w:r>
      <w:r w:rsidR="00326B6E" w:rsidRPr="00326B6E">
        <w:rPr>
          <w:rFonts w:ascii="Arial" w:hAnsi="Arial" w:cs="Arial"/>
        </w:rPr>
        <w:t xml:space="preserve"> избягване на двойното финансиране на дейности в подкрепа за задоволяване на същите потребнос</w:t>
      </w:r>
      <w:r w:rsidR="00326B6E">
        <w:rPr>
          <w:rFonts w:ascii="Arial" w:hAnsi="Arial" w:cs="Arial"/>
        </w:rPr>
        <w:t xml:space="preserve">ти на ползвателя на лична помощ, по </w:t>
      </w:r>
      <w:r w:rsidR="00326B6E" w:rsidRPr="00326B6E">
        <w:rPr>
          <w:rFonts w:ascii="Arial" w:hAnsi="Arial" w:cs="Arial"/>
        </w:rPr>
        <w:t>сключване, изменение и прекратяване на споразумението за предоставяне и ползване на лична помощ между ползвателя, асистента и доставчика на лична помощ, както и изпълнение на трудовите правоотношения при спазване на изисквания</w:t>
      </w:r>
      <w:r w:rsidR="00326B6E">
        <w:rPr>
          <w:rFonts w:ascii="Arial" w:hAnsi="Arial" w:cs="Arial"/>
        </w:rPr>
        <w:t>та на трудовото законодателство, по</w:t>
      </w:r>
      <w:r w:rsidR="00326B6E" w:rsidRPr="00326B6E">
        <w:rPr>
          <w:rFonts w:ascii="Arial" w:hAnsi="Arial" w:cs="Arial"/>
        </w:rPr>
        <w:t xml:space="preserve"> отчитане на положения труд от асистента и изплащане на трудово възнаграждение за </w:t>
      </w:r>
      <w:r w:rsidR="00326B6E">
        <w:rPr>
          <w:rFonts w:ascii="Arial" w:hAnsi="Arial" w:cs="Arial"/>
        </w:rPr>
        <w:t>действително отработеното време, както и по</w:t>
      </w:r>
      <w:r w:rsidR="00326B6E" w:rsidRPr="00326B6E">
        <w:rPr>
          <w:rFonts w:ascii="Arial" w:hAnsi="Arial" w:cs="Arial"/>
        </w:rPr>
        <w:t xml:space="preserve"> провеждане на обучение на асистентите и ползвателите на лична помощ.</w:t>
      </w:r>
      <w:r w:rsidR="00326B6E">
        <w:rPr>
          <w:rFonts w:ascii="Arial" w:hAnsi="Arial" w:cs="Arial"/>
        </w:rPr>
        <w:t xml:space="preserve"> Контролът </w:t>
      </w:r>
      <w:r w:rsidR="00326B6E" w:rsidRPr="00326B6E">
        <w:rPr>
          <w:rFonts w:ascii="Arial" w:hAnsi="Arial" w:cs="Arial"/>
        </w:rPr>
        <w:t>на асистентите по предоставяне на механизма лична помощ</w:t>
      </w:r>
      <w:r w:rsidR="00326B6E">
        <w:rPr>
          <w:rFonts w:ascii="Arial" w:hAnsi="Arial" w:cs="Arial"/>
        </w:rPr>
        <w:t xml:space="preserve"> ще се извършва от определени от кмета на съответната община служители.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4C3215" w:rsidTr="00295919">
        <w:trPr>
          <w:trHeight w:val="226"/>
          <w:jc w:val="center"/>
        </w:trPr>
        <w:tc>
          <w:tcPr>
            <w:tcW w:w="2830" w:type="dxa"/>
          </w:tcPr>
          <w:p w:rsidR="00693A30" w:rsidRPr="004C3215" w:rsidRDefault="00BA601B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BA601B" w:rsidRPr="004C3215" w:rsidRDefault="004C3215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приватизация и следприватизационен контрол</w:t>
            </w:r>
          </w:p>
        </w:tc>
        <w:tc>
          <w:tcPr>
            <w:tcW w:w="1864" w:type="dxa"/>
          </w:tcPr>
          <w:p w:rsidR="00693A30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420EA" w:rsidRPr="004C3215" w:rsidTr="00295919">
        <w:trPr>
          <w:trHeight w:val="226"/>
          <w:jc w:val="center"/>
        </w:trPr>
        <w:tc>
          <w:tcPr>
            <w:tcW w:w="2830" w:type="dxa"/>
          </w:tcPr>
          <w:p w:rsidR="002420EA" w:rsidRPr="004C3215" w:rsidRDefault="00BA601B" w:rsidP="00352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Министерски съвет</w:t>
            </w:r>
          </w:p>
        </w:tc>
        <w:tc>
          <w:tcPr>
            <w:tcW w:w="6072" w:type="dxa"/>
          </w:tcPr>
          <w:p w:rsidR="00E609D1" w:rsidRDefault="004C3215" w:rsidP="00242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3215">
              <w:rPr>
                <w:rFonts w:ascii="Arial" w:hAnsi="Arial" w:cs="Arial"/>
                <w:sz w:val="24"/>
                <w:szCs w:val="24"/>
              </w:rPr>
              <w:t>Постановление № 166 от 4 юли 2019 г. за изменение на Тарифа № 12 за таксите, които се събират в системата на Министерството на финансите, по Закона за държавните такси</w:t>
            </w:r>
          </w:p>
          <w:p w:rsidR="004C3215" w:rsidRDefault="004C3215" w:rsidP="00242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3215">
              <w:rPr>
                <w:rFonts w:ascii="Arial" w:hAnsi="Arial" w:cs="Arial"/>
                <w:sz w:val="24"/>
                <w:szCs w:val="24"/>
              </w:rPr>
              <w:t>Постановление № 167 от 4 юли 2019 г. за одобряване на допълнителни трансфери по бюджетите на общините за 2019 г. за финансово осигуряване на дейности по Национална програма "Оптимизиране на вътрешната структура на персонал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а", одобрена с Решение № 172 </w:t>
            </w:r>
            <w:r w:rsidRPr="004C3215">
              <w:rPr>
                <w:rFonts w:ascii="Arial" w:hAnsi="Arial" w:cs="Arial"/>
                <w:sz w:val="24"/>
                <w:szCs w:val="24"/>
              </w:rPr>
              <w:t>от 2019 г. за одобряване на национални програми за развитие на образованието</w:t>
            </w:r>
          </w:p>
          <w:p w:rsidR="004C3215" w:rsidRPr="004C3215" w:rsidRDefault="004C3215" w:rsidP="00242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3215">
              <w:rPr>
                <w:rFonts w:ascii="Arial" w:hAnsi="Arial" w:cs="Arial"/>
                <w:sz w:val="24"/>
                <w:szCs w:val="24"/>
              </w:rPr>
              <w:t>Постановление № 168 от 4 юли 2019 г. за структурни промени в системата на здравеопазването</w:t>
            </w:r>
          </w:p>
        </w:tc>
        <w:tc>
          <w:tcPr>
            <w:tcW w:w="1864" w:type="dxa"/>
          </w:tcPr>
          <w:p w:rsidR="002420EA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C3215" w:rsidRPr="004C3215" w:rsidTr="00295919">
        <w:trPr>
          <w:trHeight w:val="226"/>
          <w:jc w:val="center"/>
        </w:trPr>
        <w:tc>
          <w:tcPr>
            <w:tcW w:w="2830" w:type="dxa"/>
          </w:tcPr>
          <w:p w:rsidR="004C3215" w:rsidRPr="004C3215" w:rsidRDefault="004C3215" w:rsidP="003527F7">
            <w:pPr>
              <w:jc w:val="center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4C3215" w:rsidRPr="004C3215" w:rsidRDefault="004C3215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>- Наредба за изменение и допълнение на Наредба № 46 от 2001 г. за железопътен превоз на опасни товари</w:t>
            </w:r>
          </w:p>
          <w:p w:rsidR="004C3215" w:rsidRPr="004C3215" w:rsidRDefault="004C3215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>- Наредба за допълнение на Наредба № Н-14 от 2009 г. за начина на провеждане, обхвата и организацията на контролните проверки на пътя и в предприятията и за класифицирането на превозвачите и лицата, извършващи превози за собствена сметка</w:t>
            </w:r>
          </w:p>
        </w:tc>
        <w:tc>
          <w:tcPr>
            <w:tcW w:w="1864" w:type="dxa"/>
          </w:tcPr>
          <w:p w:rsidR="004C3215" w:rsidRPr="004C3215" w:rsidRDefault="004C321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C3215" w:rsidRPr="004C3215" w:rsidTr="00295919">
        <w:trPr>
          <w:trHeight w:val="226"/>
          <w:jc w:val="center"/>
        </w:trPr>
        <w:tc>
          <w:tcPr>
            <w:tcW w:w="2830" w:type="dxa"/>
          </w:tcPr>
          <w:p w:rsidR="004C3215" w:rsidRPr="004C3215" w:rsidRDefault="004C3215" w:rsidP="003527F7">
            <w:pPr>
              <w:jc w:val="center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>Министерство на младежта и спорта</w:t>
            </w:r>
          </w:p>
        </w:tc>
        <w:tc>
          <w:tcPr>
            <w:tcW w:w="6072" w:type="dxa"/>
          </w:tcPr>
          <w:p w:rsidR="004C3215" w:rsidRPr="004C3215" w:rsidRDefault="004C3215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>Наредба за изменение и допълнение на Наредба № 1 от 2016 г. за условията и реда за прием и спортна подготовка на учениците в спортните училища</w:t>
            </w:r>
          </w:p>
        </w:tc>
        <w:tc>
          <w:tcPr>
            <w:tcW w:w="1864" w:type="dxa"/>
          </w:tcPr>
          <w:p w:rsidR="004C3215" w:rsidRPr="004C3215" w:rsidRDefault="004C321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4A69E8" w:rsidRPr="006A5456" w:rsidRDefault="004C3215" w:rsidP="004A69E8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6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7215B3" w:rsidRPr="00727110" w:rsidRDefault="004C3215" w:rsidP="006C3ECF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4C3215">
        <w:rPr>
          <w:rFonts w:ascii="Arial" w:hAnsi="Arial" w:cs="Arial"/>
          <w:b/>
          <w:color w:val="FF0000"/>
        </w:rPr>
        <w:t>Световен ден на целувката</w:t>
      </w:r>
    </w:p>
    <w:p w:rsidR="006C3ECF" w:rsidRPr="006A5456" w:rsidRDefault="004C3215" w:rsidP="006C3EC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7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6C3ECF" w:rsidRDefault="004C3215" w:rsidP="006C3ECF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4C3215">
        <w:rPr>
          <w:rFonts w:ascii="Arial" w:hAnsi="Arial" w:cs="Arial"/>
          <w:b/>
          <w:color w:val="FF0000"/>
        </w:rPr>
        <w:t>Европейски ден на шоколада</w:t>
      </w:r>
    </w:p>
    <w:p w:rsidR="004C3215" w:rsidRPr="004C3215" w:rsidRDefault="004C3215" w:rsidP="004C3215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4C3215">
        <w:rPr>
          <w:rFonts w:ascii="Arial" w:hAnsi="Arial" w:cs="Arial"/>
          <w:b/>
          <w:color w:val="FF0000"/>
        </w:rPr>
        <w:t>Св. вмчца Неделя. Преп. Тома Малейски и Акакий</w:t>
      </w:r>
      <w:r>
        <w:rPr>
          <w:rFonts w:ascii="Arial" w:hAnsi="Arial" w:cs="Arial"/>
          <w:b/>
          <w:color w:val="FF0000"/>
        </w:rPr>
        <w:t xml:space="preserve">. </w:t>
      </w:r>
      <w:r w:rsidRPr="004C3215">
        <w:rPr>
          <w:rFonts w:ascii="Arial" w:hAnsi="Arial" w:cs="Arial"/>
          <w:b/>
          <w:color w:val="FF0000"/>
        </w:rPr>
        <w:t xml:space="preserve">Празнуват: </w:t>
      </w:r>
      <w:r w:rsidRPr="004C3215">
        <w:rPr>
          <w:rFonts w:ascii="Arial" w:hAnsi="Arial" w:cs="Arial"/>
          <w:b/>
          <w:i/>
          <w:color w:val="FF0000"/>
        </w:rPr>
        <w:t>Неделя, Недялка, Недялко, Неделина, Нели, Нено и др.</w:t>
      </w:r>
    </w:p>
    <w:p w:rsidR="006A5E57" w:rsidRPr="006A5456" w:rsidRDefault="004C3215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4470A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4470A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7215B3" w:rsidRPr="006C3ECF" w:rsidRDefault="004C3215" w:rsidP="006C3ECF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4C3215">
        <w:rPr>
          <w:rFonts w:ascii="Arial" w:hAnsi="Arial" w:cs="Arial"/>
          <w:b/>
          <w:color w:val="FF0000"/>
        </w:rPr>
        <w:t>Световен ден за борба с алергиите</w:t>
      </w:r>
    </w:p>
    <w:p w:rsidR="00906E31" w:rsidRPr="006A5456" w:rsidRDefault="004C3215" w:rsidP="00906E3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11</w:t>
      </w:r>
      <w:r w:rsidR="00906E3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8458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6C3ECF" w:rsidRDefault="004C3215" w:rsidP="004470A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4C3215">
        <w:rPr>
          <w:rFonts w:ascii="Arial" w:hAnsi="Arial" w:cs="Arial"/>
          <w:b/>
          <w:color w:val="FF0000"/>
        </w:rPr>
        <w:t>Световен ден на човечеството</w:t>
      </w:r>
    </w:p>
    <w:p w:rsidR="007215B3" w:rsidRDefault="004C3215" w:rsidP="004C3215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  <w:r w:rsidRPr="004C3215">
        <w:rPr>
          <w:rStyle w:val="Hyperlink"/>
          <w:rFonts w:ascii="Arial" w:hAnsi="Arial" w:cs="Arial"/>
          <w:b/>
          <w:color w:val="FF0000"/>
          <w:u w:val="none"/>
        </w:rPr>
        <w:t>Св. вмчца Евфимия Всехвална. Св. равноап. княгиня Олга. Преп. Никодим Албански</w:t>
      </w:r>
      <w:r>
        <w:rPr>
          <w:rStyle w:val="Hyperlink"/>
          <w:rFonts w:ascii="Arial" w:hAnsi="Arial" w:cs="Arial"/>
          <w:b/>
          <w:color w:val="FF0000"/>
          <w:u w:val="none"/>
        </w:rPr>
        <w:t xml:space="preserve">. </w:t>
      </w:r>
      <w:r w:rsidRPr="004C3215">
        <w:rPr>
          <w:rStyle w:val="Hyperlink"/>
          <w:rFonts w:ascii="Arial" w:hAnsi="Arial" w:cs="Arial"/>
          <w:b/>
          <w:color w:val="FF0000"/>
          <w:u w:val="none"/>
        </w:rPr>
        <w:t xml:space="preserve">Празнуват: </w:t>
      </w:r>
      <w:r w:rsidRPr="004C3215">
        <w:rPr>
          <w:rStyle w:val="Hyperlink"/>
          <w:rFonts w:ascii="Arial" w:hAnsi="Arial" w:cs="Arial"/>
          <w:b/>
          <w:i/>
          <w:color w:val="FF0000"/>
          <w:u w:val="none"/>
        </w:rPr>
        <w:t>Олег, Олга, Оля</w:t>
      </w:r>
    </w:p>
    <w:p w:rsidR="004C3215" w:rsidRPr="004C3215" w:rsidRDefault="004C3215" w:rsidP="004C3215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Разпит в полицията.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Познат ли ви е този пистолет?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Да, познат ми е.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Охо, ще си признаеш ти! И откъде ти е познат?</w:t>
      </w:r>
    </w:p>
    <w:p w:rsid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 xml:space="preserve">- Ами вече осми ден ми го показвате.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09B5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3C3A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1AF7"/>
    <w:rsid w:val="004239EC"/>
    <w:rsid w:val="00423BCE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3EC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1945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1621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27</cp:revision>
  <cp:lastPrinted>2016-07-29T11:13:00Z</cp:lastPrinted>
  <dcterms:created xsi:type="dcterms:W3CDTF">2019-06-12T12:01:00Z</dcterms:created>
  <dcterms:modified xsi:type="dcterms:W3CDTF">2019-07-05T08:27:00Z</dcterms:modified>
</cp:coreProperties>
</file>